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jc w:val="center"/>
        <w:rPr>
          <w:rFonts w:ascii="Source Sans Pro" w:cs="Source Sans Pro" w:eastAsia="Source Sans Pro" w:hAnsi="Source Sans Pro"/>
          <w:b w:val="1"/>
          <w:sz w:val="48"/>
          <w:szCs w:val="48"/>
        </w:rPr>
      </w:pPr>
      <w:r w:rsidDel="00000000" w:rsidR="00000000" w:rsidRPr="00000000">
        <w:rPr>
          <w:rFonts w:ascii="Source Sans Pro" w:cs="Source Sans Pro" w:eastAsia="Source Sans Pro" w:hAnsi="Source Sans Pro"/>
          <w:b w:val="1"/>
          <w:sz w:val="48"/>
          <w:szCs w:val="48"/>
          <w:rtl w:val="0"/>
        </w:rPr>
        <w:t xml:space="preserve">Poll Watching Guide</w:t>
      </w:r>
    </w:p>
    <w:p w:rsidR="00000000" w:rsidDel="00000000" w:rsidP="00000000" w:rsidRDefault="00000000" w:rsidRPr="00000000" w14:paraId="00000002">
      <w:pPr>
        <w:pageBreakBefore w:val="0"/>
        <w:jc w:val="center"/>
        <w:rPr>
          <w:rFonts w:ascii="Source Sans Pro" w:cs="Source Sans Pro" w:eastAsia="Source Sans Pro" w:hAnsi="Source Sans Pro"/>
          <w:b w:val="1"/>
          <w:sz w:val="24"/>
          <w:szCs w:val="24"/>
        </w:rPr>
      </w:pPr>
      <w:r w:rsidDel="00000000" w:rsidR="00000000" w:rsidRPr="00000000">
        <w:rPr>
          <w:sz w:val="23"/>
          <w:szCs w:val="23"/>
          <w:highlight w:val="white"/>
          <w:rtl w:val="0"/>
        </w:rPr>
        <w:t xml:space="preserve">🚨 </w:t>
      </w:r>
      <w:r w:rsidDel="00000000" w:rsidR="00000000" w:rsidRPr="00000000">
        <w:rPr>
          <w:rFonts w:ascii="Source Sans Pro" w:cs="Source Sans Pro" w:eastAsia="Source Sans Pro" w:hAnsi="Source Sans Pro"/>
          <w:sz w:val="23"/>
          <w:szCs w:val="23"/>
          <w:highlight w:val="white"/>
          <w:rtl w:val="0"/>
        </w:rPr>
        <w:t xml:space="preserve">Before you use this resource, make sure you have read the disclaimer in the </w:t>
      </w:r>
      <w:hyperlink r:id="rId6">
        <w:r w:rsidDel="00000000" w:rsidR="00000000" w:rsidRPr="00000000">
          <w:rPr>
            <w:rFonts w:ascii="Source Sans Pro" w:cs="Source Sans Pro" w:eastAsia="Source Sans Pro" w:hAnsi="Source Sans Pro"/>
            <w:color w:val="1155cc"/>
            <w:sz w:val="23"/>
            <w:szCs w:val="23"/>
            <w:highlight w:val="white"/>
            <w:u w:val="single"/>
            <w:rtl w:val="0"/>
          </w:rPr>
          <w:t xml:space="preserve">Hub Electoral Organizing Guide</w:t>
        </w:r>
      </w:hyperlink>
      <w:r w:rsidDel="00000000" w:rsidR="00000000" w:rsidRPr="00000000">
        <w:rPr>
          <w:rFonts w:ascii="Source Sans Pro" w:cs="Source Sans Pro" w:eastAsia="Source Sans Pro" w:hAnsi="Source Sans Pro"/>
          <w:sz w:val="23"/>
          <w:szCs w:val="23"/>
          <w:highlight w:val="white"/>
          <w:rtl w:val="0"/>
        </w:rPr>
        <w:t xml:space="preserve">.</w:t>
      </w:r>
      <w:r w:rsidDel="00000000" w:rsidR="00000000" w:rsidRPr="00000000">
        <w:rPr>
          <w:sz w:val="23"/>
          <w:szCs w:val="23"/>
          <w:highlight w:val="white"/>
          <w:rtl w:val="0"/>
        </w:rPr>
        <w:t xml:space="preserve"> 🚨</w:t>
      </w:r>
      <w:r w:rsidDel="00000000" w:rsidR="00000000" w:rsidRPr="00000000">
        <w:rPr>
          <w:rtl w:val="0"/>
        </w:rPr>
      </w:r>
    </w:p>
    <w:p w:rsidR="00000000" w:rsidDel="00000000" w:rsidP="00000000" w:rsidRDefault="00000000" w:rsidRPr="00000000" w14:paraId="00000003">
      <w:pPr>
        <w:pageBreakBefore w:val="0"/>
        <w:shd w:fill="ffffff" w:val="clear"/>
        <w:spacing w:after="220" w:before="220" w:lineRule="auto"/>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b w:val="1"/>
          <w:sz w:val="24"/>
          <w:szCs w:val="24"/>
          <w:rtl w:val="0"/>
        </w:rPr>
        <w:t xml:space="preserve">“Y</w:t>
      </w:r>
      <w:r w:rsidDel="00000000" w:rsidR="00000000" w:rsidRPr="00000000">
        <w:rPr>
          <w:rFonts w:ascii="Source Sans Pro" w:cs="Source Sans Pro" w:eastAsia="Source Sans Pro" w:hAnsi="Source Sans Pro"/>
          <w:b w:val="1"/>
          <w:sz w:val="24"/>
          <w:szCs w:val="24"/>
          <w:rtl w:val="0"/>
        </w:rPr>
        <w:t xml:space="preserve">our goal is to make sure every supporter on your list goes to the polls.  In order to do this, you have to have someone at each and every polling place in your district (called "poll watchers"). </w:t>
      </w:r>
      <w:r w:rsidDel="00000000" w:rsidR="00000000" w:rsidRPr="00000000">
        <w:rPr>
          <w:rFonts w:ascii="Source Sans Pro" w:cs="Source Sans Pro" w:eastAsia="Source Sans Pro" w:hAnsi="Source Sans Pro"/>
          <w:sz w:val="24"/>
          <w:szCs w:val="24"/>
          <w:rtl w:val="0"/>
        </w:rPr>
        <w:t xml:space="preserve">Poll watchers usually stand outside the polls wearing campaign shirts and handing out literature about the candidates. This can be 1. Your last opportunity to hand out campaign literature and make sure people going in know about your candidate, and 2. A way to watch and make sure no intimidation or voter suppression is happening at the polls, and report it to the campaign if you see it (they’ll know what to do next).</w:t>
      </w:r>
    </w:p>
    <w:p w:rsidR="00000000" w:rsidDel="00000000" w:rsidP="00000000" w:rsidRDefault="00000000" w:rsidRPr="00000000" w14:paraId="00000004">
      <w:pPr>
        <w:pageBreakBefore w:val="0"/>
        <w:shd w:fill="ffffff" w:val="clear"/>
        <w:spacing w:after="220" w:before="220" w:lineRule="auto"/>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b w:val="1"/>
          <w:sz w:val="24"/>
          <w:szCs w:val="24"/>
          <w:rtl w:val="0"/>
        </w:rPr>
        <w:t xml:space="preserve">Check your local laws.  There are various regulations regarding what your poll watchers can and can't do. </w:t>
      </w:r>
      <w:r w:rsidDel="00000000" w:rsidR="00000000" w:rsidRPr="00000000">
        <w:rPr>
          <w:rFonts w:ascii="Source Sans Pro" w:cs="Source Sans Pro" w:eastAsia="Source Sans Pro" w:hAnsi="Source Sans Pro"/>
          <w:sz w:val="24"/>
          <w:szCs w:val="24"/>
          <w:rtl w:val="0"/>
        </w:rPr>
        <w:t xml:space="preserve"> Generally, they are allowed to sit close to the election judges at the polling place to quietly observe the voters as they come in.  Usually, they are not allowed to conduct any electioneering, or wear any campaign buttons or hats. In some states, poll watchers are required to get "poll watcher certificates" from the board of elections before going to the polls - check with the board of elections in your state or county.</w:t>
      </w:r>
    </w:p>
    <w:p w:rsidR="00000000" w:rsidDel="00000000" w:rsidP="00000000" w:rsidRDefault="00000000" w:rsidRPr="00000000" w14:paraId="00000005">
      <w:pPr>
        <w:pageBreakBefore w:val="0"/>
        <w:shd w:fill="ffffff" w:val="clear"/>
        <w:spacing w:after="220" w:before="220" w:lineRule="auto"/>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b w:val="1"/>
          <w:sz w:val="24"/>
          <w:szCs w:val="24"/>
          <w:rtl w:val="0"/>
        </w:rPr>
        <w:t xml:space="preserve">Because your poll watchers won't be able to electioneer, they won't be able to get your message out one last time to the voters arriving at the polls. </w:t>
      </w:r>
      <w:r w:rsidDel="00000000" w:rsidR="00000000" w:rsidRPr="00000000">
        <w:rPr>
          <w:rFonts w:ascii="Source Sans Pro" w:cs="Source Sans Pro" w:eastAsia="Source Sans Pro" w:hAnsi="Source Sans Pro"/>
          <w:sz w:val="24"/>
          <w:szCs w:val="24"/>
          <w:rtl w:val="0"/>
        </w:rPr>
        <w:t xml:space="preserve"> Many voters decide who they will vote for in lower profile races when they walk into the polls.  Your campaign needs to have someone at the door handing out literature and asking people to vote for your candidate.  This means that you'll need to have at least two people at every polling place (one poll watcher, and one person outside communicating with the voters).”</w:t>
      </w:r>
    </w:p>
    <w:p w:rsidR="00000000" w:rsidDel="00000000" w:rsidP="00000000" w:rsidRDefault="00000000" w:rsidRPr="00000000" w14:paraId="00000006">
      <w:pPr>
        <w:pageBreakBefore w:val="0"/>
        <w:shd w:fill="ffffff" w:val="clear"/>
        <w:spacing w:after="220" w:before="220" w:lineRule="auto"/>
        <w:rPr>
          <w:rFonts w:ascii="Source Sans Pro" w:cs="Source Sans Pro" w:eastAsia="Source Sans Pro" w:hAnsi="Source Sans Pro"/>
          <w:sz w:val="24"/>
          <w:szCs w:val="24"/>
        </w:rPr>
      </w:pPr>
      <w:hyperlink r:id="rId7">
        <w:r w:rsidDel="00000000" w:rsidR="00000000" w:rsidRPr="00000000">
          <w:rPr>
            <w:rFonts w:ascii="Source Sans Pro" w:cs="Source Sans Pro" w:eastAsia="Source Sans Pro" w:hAnsi="Source Sans Pro"/>
            <w:color w:val="1155cc"/>
            <w:sz w:val="24"/>
            <w:szCs w:val="24"/>
            <w:u w:val="single"/>
            <w:rtl w:val="0"/>
          </w:rPr>
          <w:t xml:space="preserve">https://www.politicalresources.com/for-candidates/campaign-how-to-library/62-campaign-how-to/get-out-the-vote-gotv/147-every-campaign-s-guide-to-getting-out-the-vote</w:t>
        </w:r>
      </w:hyperlink>
      <w:r w:rsidDel="00000000" w:rsidR="00000000" w:rsidRPr="00000000">
        <w:rPr>
          <w:rtl w:val="0"/>
        </w:rPr>
      </w:r>
    </w:p>
    <w:p w:rsidR="00000000" w:rsidDel="00000000" w:rsidP="00000000" w:rsidRDefault="00000000" w:rsidRPr="00000000" w14:paraId="00000007">
      <w:pPr>
        <w:pageBreakBefore w:val="0"/>
        <w:shd w:fill="ffffff" w:val="clear"/>
        <w:spacing w:after="220" w:before="220" w:lineRule="auto"/>
        <w:rPr>
          <w:rFonts w:ascii="Source Sans Pro" w:cs="Source Sans Pro" w:eastAsia="Source Sans Pro" w:hAnsi="Source Sans Pro"/>
          <w:b w:val="1"/>
          <w:sz w:val="24"/>
          <w:szCs w:val="24"/>
        </w:rPr>
      </w:pPr>
      <w:r w:rsidDel="00000000" w:rsidR="00000000" w:rsidRPr="00000000">
        <w:rPr>
          <w:rFonts w:ascii="Source Sans Pro" w:cs="Source Sans Pro" w:eastAsia="Source Sans Pro" w:hAnsi="Source Sans Pro"/>
          <w:b w:val="1"/>
          <w:sz w:val="24"/>
          <w:szCs w:val="24"/>
          <w:rtl w:val="0"/>
        </w:rPr>
        <w:t xml:space="preserve">If you don’t know your State’s / city’s election laws surrounding Poll Watching, make sure you ask the Candidate’s field director so you are in compliance!! </w:t>
      </w:r>
      <w:r w:rsidDel="00000000" w:rsidR="00000000" w:rsidRPr="00000000">
        <w:rPr>
          <w:rtl w:val="0"/>
        </w:rPr>
      </w:r>
    </w:p>
    <w:p w:rsidR="00000000" w:rsidDel="00000000" w:rsidP="00000000" w:rsidRDefault="00000000" w:rsidRPr="00000000" w14:paraId="00000008">
      <w:pPr>
        <w:pageBreakBefore w:val="0"/>
        <w:rPr>
          <w:rFonts w:ascii="Source Sans Pro" w:cs="Source Sans Pro" w:eastAsia="Source Sans Pro" w:hAnsi="Source Sans Pro"/>
          <w:sz w:val="28"/>
          <w:szCs w:val="28"/>
        </w:rPr>
      </w:pPr>
      <w:r w:rsidDel="00000000" w:rsidR="00000000" w:rsidRPr="00000000">
        <w:rPr>
          <w:rtl w:val="0"/>
        </w:rPr>
      </w:r>
    </w:p>
    <w:sectPr>
      <w:headerReference r:id="rId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Source Sans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9">
    <w:pPr>
      <w:pageBreakBefore w:val="0"/>
      <w:ind w:left="0" w:firstLine="0"/>
      <w:jc w:val="right"/>
      <w:rPr/>
    </w:pPr>
    <w:r w:rsidDel="00000000" w:rsidR="00000000" w:rsidRPr="00000000">
      <w:rPr>
        <w:rtl w:val="0"/>
      </w:rPr>
      <w:tab/>
      <w:tab/>
      <w:tab/>
      <w:tab/>
      <w:tab/>
      <w:tab/>
      <w:tab/>
      <w:tab/>
      <w:tab/>
      <w:tab/>
      <w:tab/>
    </w:r>
    <w:r w:rsidDel="00000000" w:rsidR="00000000" w:rsidRPr="00000000">
      <w:rPr/>
      <w:drawing>
        <wp:inline distB="114300" distT="114300" distL="114300" distR="114300">
          <wp:extent cx="766916" cy="928688"/>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66916" cy="928688"/>
                  </a:xfrm>
                  <a:prstGeom prst="rect"/>
                  <a:ln/>
                </pic:spPr>
              </pic:pic>
            </a:graphicData>
          </a:graphic>
        </wp:inline>
      </w:drawing>
    </w:r>
    <w:r w:rsidDel="00000000" w:rsidR="00000000" w:rsidRPr="00000000">
      <w:rPr>
        <w:rtl w:val="0"/>
      </w:rPr>
      <w:tab/>
      <w:tab/>
      <w:tab/>
      <w:tab/>
      <w:tab/>
      <w:tab/>
      <w:tab/>
      <w:tab/>
      <w:tab/>
      <w:tab/>
      <w:tab/>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docs.google.com/document/d/1Sjk6NBQSCQJCLIKy-vTqcZ82UAnVvxWHXOqT5gdvxtg/edit#heading=h.u2racx3taerx" TargetMode="External"/><Relationship Id="rId7" Type="http://schemas.openxmlformats.org/officeDocument/2006/relationships/hyperlink" Target="https://www.politicalresources.com/for-candidates/campaign-how-to-library/62-campaign-how-to/get-out-the-vote-gotv/147-every-campaign-s-guide-to-getting-out-the-vote"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SourceSansPro-regular.ttf"/><Relationship Id="rId2" Type="http://schemas.openxmlformats.org/officeDocument/2006/relationships/font" Target="fonts/SourceSansPro-bold.ttf"/><Relationship Id="rId3" Type="http://schemas.openxmlformats.org/officeDocument/2006/relationships/font" Target="fonts/SourceSansPro-italic.ttf"/><Relationship Id="rId4" Type="http://schemas.openxmlformats.org/officeDocument/2006/relationships/font" Target="fonts/SourceSansPro-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